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B90" w:rsidRDefault="006F0B90" w:rsidP="006F0B90">
      <w:pPr>
        <w:pStyle w:val="ae"/>
        <w:ind w:hanging="851"/>
      </w:pPr>
      <w:bookmarkStart w:id="0" w:name="block-10644616"/>
      <w:r>
        <w:rPr>
          <w:noProof/>
        </w:rPr>
        <w:drawing>
          <wp:inline distT="0" distB="0" distL="0" distR="0">
            <wp:extent cx="6684803" cy="9486900"/>
            <wp:effectExtent l="0" t="0" r="0" b="0"/>
            <wp:docPr id="1" name="Рисунок 1" descr="C:\Users\ICL\AppData\Local\Packages\Microsoft.Windows.Photos_8wekyb3d8bbwe\TempState\ShareServiceTempFolder\Рабочая программа русский язык 5-9 классы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CL\AppData\Local\Packages\Microsoft.Windows.Photos_8wekyb3d8bbwe\TempState\ShareServiceTempFolder\Рабочая программа русский язык 5-9 классы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9367" cy="9493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DBF" w:rsidRPr="00FC66A6" w:rsidRDefault="00D85DBF">
      <w:pPr>
        <w:rPr>
          <w:lang w:val="ru-RU"/>
        </w:rPr>
        <w:sectPr w:rsidR="00D85DBF" w:rsidRPr="00FC66A6">
          <w:pgSz w:w="11906" w:h="16383"/>
          <w:pgMar w:top="1134" w:right="850" w:bottom="1134" w:left="1701" w:header="720" w:footer="720" w:gutter="0"/>
          <w:cols w:space="720"/>
        </w:sect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bookmarkStart w:id="1" w:name="block-10644621"/>
      <w:bookmarkEnd w:id="0"/>
      <w:proofErr w:type="gramStart"/>
      <w:r w:rsidRPr="00FC66A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FC66A6">
        <w:rPr>
          <w:rFonts w:ascii="Times New Roman" w:hAnsi="Times New Roman"/>
          <w:color w:val="000000"/>
          <w:sz w:val="28"/>
          <w:lang w:val="ru-RU"/>
        </w:rPr>
        <w:t>​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FC66A6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​​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FC66A6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FC66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D85DBF" w:rsidRPr="00FC66A6" w:rsidRDefault="00D85DBF">
      <w:pPr>
        <w:rPr>
          <w:lang w:val="ru-RU"/>
        </w:rPr>
        <w:sectPr w:rsidR="00D85DBF" w:rsidRPr="00FC66A6">
          <w:pgSz w:w="11906" w:h="16383"/>
          <w:pgMar w:top="1134" w:right="850" w:bottom="1134" w:left="1701" w:header="720" w:footer="720" w:gutter="0"/>
          <w:cols w:space="720"/>
        </w:sectPr>
      </w:pP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  <w:bookmarkStart w:id="2" w:name="block-10644622"/>
      <w:bookmarkEnd w:id="1"/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C66A6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66A6">
        <w:rPr>
          <w:rFonts w:ascii="Times New Roman" w:hAnsi="Times New Roman"/>
          <w:color w:val="000000"/>
          <w:sz w:val="28"/>
          <w:lang w:val="ru-RU"/>
        </w:rPr>
        <w:t>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>).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>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>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>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FC66A6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C66A6">
        <w:rPr>
          <w:rFonts w:ascii="Times New Roman" w:hAnsi="Times New Roman"/>
          <w:color w:val="000000"/>
          <w:sz w:val="28"/>
          <w:lang w:val="ru-RU"/>
        </w:rPr>
        <w:t>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C66A6">
        <w:rPr>
          <w:rFonts w:ascii="Times New Roman" w:hAnsi="Times New Roman"/>
          <w:color w:val="000000"/>
          <w:sz w:val="28"/>
          <w:lang w:val="ru-RU"/>
        </w:rPr>
        <w:t>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FC66A6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FC66A6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C66A6">
        <w:rPr>
          <w:rFonts w:ascii="Times New Roman" w:hAnsi="Times New Roman"/>
          <w:color w:val="000000"/>
          <w:sz w:val="28"/>
          <w:lang w:val="ru-RU"/>
        </w:rPr>
        <w:t>; 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FC66A6">
        <w:rPr>
          <w:rFonts w:ascii="Times New Roman" w:hAnsi="Times New Roman"/>
          <w:color w:val="000000"/>
          <w:sz w:val="28"/>
          <w:lang w:val="ru-RU"/>
        </w:rPr>
        <w:t>(-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FC66A6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FC66A6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FC66A6">
        <w:rPr>
          <w:rFonts w:ascii="Times New Roman" w:hAnsi="Times New Roman"/>
          <w:color w:val="000000"/>
          <w:sz w:val="28"/>
          <w:lang w:val="ru-RU"/>
        </w:rPr>
        <w:t>- – 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FC66A6">
        <w:rPr>
          <w:rFonts w:ascii="Times New Roman" w:hAnsi="Times New Roman"/>
          <w:color w:val="000000"/>
          <w:sz w:val="28"/>
          <w:lang w:val="ru-RU"/>
        </w:rPr>
        <w:t>-; 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FC66A6">
        <w:rPr>
          <w:rFonts w:ascii="Times New Roman" w:hAnsi="Times New Roman"/>
          <w:color w:val="000000"/>
          <w:sz w:val="28"/>
          <w:lang w:val="ru-RU"/>
        </w:rPr>
        <w:t>- – 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FC66A6">
        <w:rPr>
          <w:rFonts w:ascii="Times New Roman" w:hAnsi="Times New Roman"/>
          <w:color w:val="000000"/>
          <w:sz w:val="28"/>
          <w:lang w:val="ru-RU"/>
        </w:rPr>
        <w:t>- – 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FC66A6">
        <w:rPr>
          <w:rFonts w:ascii="Times New Roman" w:hAnsi="Times New Roman"/>
          <w:color w:val="000000"/>
          <w:sz w:val="28"/>
          <w:lang w:val="ru-RU"/>
        </w:rPr>
        <w:t>-; 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FC66A6">
        <w:rPr>
          <w:rFonts w:ascii="Times New Roman" w:hAnsi="Times New Roman"/>
          <w:color w:val="000000"/>
          <w:sz w:val="28"/>
          <w:lang w:val="ru-RU"/>
        </w:rPr>
        <w:t>- – 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FC66A6">
        <w:rPr>
          <w:rFonts w:ascii="Times New Roman" w:hAnsi="Times New Roman"/>
          <w:color w:val="000000"/>
          <w:sz w:val="28"/>
          <w:lang w:val="ru-RU"/>
        </w:rPr>
        <w:t>-, 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FC66A6">
        <w:rPr>
          <w:rFonts w:ascii="Times New Roman" w:hAnsi="Times New Roman"/>
          <w:color w:val="000000"/>
          <w:sz w:val="28"/>
          <w:lang w:val="ru-RU"/>
        </w:rPr>
        <w:t>- – 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FC66A6">
        <w:rPr>
          <w:rFonts w:ascii="Times New Roman" w:hAnsi="Times New Roman"/>
          <w:color w:val="000000"/>
          <w:sz w:val="28"/>
          <w:lang w:val="ru-RU"/>
        </w:rPr>
        <w:t>-;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FC66A6">
        <w:rPr>
          <w:rFonts w:ascii="Times New Roman" w:hAnsi="Times New Roman"/>
          <w:color w:val="000000"/>
          <w:sz w:val="28"/>
          <w:lang w:val="ru-RU"/>
        </w:rPr>
        <w:t>–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C66A6">
        <w:rPr>
          <w:rFonts w:ascii="Times New Roman" w:hAnsi="Times New Roman"/>
          <w:color w:val="000000"/>
          <w:sz w:val="28"/>
          <w:lang w:val="ru-RU"/>
        </w:rPr>
        <w:t>–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>).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>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C66A6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>).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>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FC66A6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FC66A6">
        <w:rPr>
          <w:rFonts w:ascii="Times New Roman" w:hAnsi="Times New Roman"/>
          <w:color w:val="000000"/>
          <w:sz w:val="28"/>
          <w:lang w:val="ru-RU"/>
        </w:rPr>
        <w:t>- – 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FC66A6">
        <w:rPr>
          <w:rFonts w:ascii="Times New Roman" w:hAnsi="Times New Roman"/>
          <w:color w:val="000000"/>
          <w:sz w:val="28"/>
          <w:lang w:val="ru-RU"/>
        </w:rPr>
        <w:t>-, 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FC66A6">
        <w:rPr>
          <w:rFonts w:ascii="Times New Roman" w:hAnsi="Times New Roman"/>
          <w:color w:val="000000"/>
          <w:sz w:val="28"/>
          <w:lang w:val="ru-RU"/>
        </w:rPr>
        <w:t>- – 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FC66A6">
        <w:rPr>
          <w:rFonts w:ascii="Times New Roman" w:hAnsi="Times New Roman"/>
          <w:color w:val="000000"/>
          <w:sz w:val="28"/>
          <w:lang w:val="ru-RU"/>
        </w:rPr>
        <w:t>-, 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FC66A6">
        <w:rPr>
          <w:rFonts w:ascii="Times New Roman" w:hAnsi="Times New Roman"/>
          <w:color w:val="000000"/>
          <w:sz w:val="28"/>
          <w:lang w:val="ru-RU"/>
        </w:rPr>
        <w:t>- – 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FC66A6">
        <w:rPr>
          <w:rFonts w:ascii="Times New Roman" w:hAnsi="Times New Roman"/>
          <w:color w:val="000000"/>
          <w:sz w:val="28"/>
          <w:lang w:val="ru-RU"/>
        </w:rPr>
        <w:t>-, 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FC66A6">
        <w:rPr>
          <w:rFonts w:ascii="Times New Roman" w:hAnsi="Times New Roman"/>
          <w:color w:val="000000"/>
          <w:sz w:val="28"/>
          <w:lang w:val="ru-RU"/>
        </w:rPr>
        <w:t>- – 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FC66A6">
        <w:rPr>
          <w:rFonts w:ascii="Times New Roman" w:hAnsi="Times New Roman"/>
          <w:color w:val="000000"/>
          <w:sz w:val="28"/>
          <w:lang w:val="ru-RU"/>
        </w:rPr>
        <w:t>-, 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FC66A6">
        <w:rPr>
          <w:rFonts w:ascii="Times New Roman" w:hAnsi="Times New Roman"/>
          <w:color w:val="000000"/>
          <w:sz w:val="28"/>
          <w:lang w:val="ru-RU"/>
        </w:rPr>
        <w:t>- – 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FC66A6">
        <w:rPr>
          <w:rFonts w:ascii="Times New Roman" w:hAnsi="Times New Roman"/>
          <w:color w:val="000000"/>
          <w:sz w:val="28"/>
          <w:lang w:val="ru-RU"/>
        </w:rPr>
        <w:t>-, 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FC66A6">
        <w:rPr>
          <w:rFonts w:ascii="Times New Roman" w:hAnsi="Times New Roman"/>
          <w:color w:val="000000"/>
          <w:sz w:val="28"/>
          <w:lang w:val="ru-RU"/>
        </w:rPr>
        <w:t>- – 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FC66A6">
        <w:rPr>
          <w:rFonts w:ascii="Times New Roman" w:hAnsi="Times New Roman"/>
          <w:color w:val="000000"/>
          <w:sz w:val="28"/>
          <w:lang w:val="ru-RU"/>
        </w:rPr>
        <w:t>-, 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FC66A6">
        <w:rPr>
          <w:rFonts w:ascii="Times New Roman" w:hAnsi="Times New Roman"/>
          <w:color w:val="000000"/>
          <w:sz w:val="28"/>
          <w:lang w:val="ru-RU"/>
        </w:rPr>
        <w:t>- – 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FC66A6">
        <w:rPr>
          <w:rFonts w:ascii="Times New Roman" w:hAnsi="Times New Roman"/>
          <w:color w:val="000000"/>
          <w:sz w:val="28"/>
          <w:lang w:val="ru-RU"/>
        </w:rPr>
        <w:t>-, 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FC66A6">
        <w:rPr>
          <w:rFonts w:ascii="Times New Roman" w:hAnsi="Times New Roman"/>
          <w:color w:val="000000"/>
          <w:sz w:val="28"/>
          <w:lang w:val="ru-RU"/>
        </w:rPr>
        <w:t>- – 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FC66A6">
        <w:rPr>
          <w:rFonts w:ascii="Times New Roman" w:hAnsi="Times New Roman"/>
          <w:color w:val="000000"/>
          <w:sz w:val="28"/>
          <w:lang w:val="ru-RU"/>
        </w:rPr>
        <w:t>-.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FC66A6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FC66A6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C66A6">
        <w:rPr>
          <w:rFonts w:ascii="Times New Roman" w:hAnsi="Times New Roman"/>
          <w:color w:val="000000"/>
          <w:sz w:val="28"/>
          <w:lang w:val="ru-RU"/>
        </w:rPr>
        <w:t>- –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C66A6">
        <w:rPr>
          <w:rFonts w:ascii="Times New Roman" w:hAnsi="Times New Roman"/>
          <w:color w:val="000000"/>
          <w:sz w:val="28"/>
          <w:lang w:val="ru-RU"/>
        </w:rPr>
        <w:t>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C66A6">
        <w:rPr>
          <w:rFonts w:ascii="Times New Roman" w:hAnsi="Times New Roman"/>
          <w:color w:val="000000"/>
          <w:sz w:val="28"/>
          <w:lang w:val="ru-RU"/>
        </w:rPr>
        <w:t>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FC66A6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FC66A6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>).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C66A6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C66A6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66A6">
        <w:rPr>
          <w:rFonts w:ascii="Times New Roman" w:hAnsi="Times New Roman"/>
          <w:color w:val="000000"/>
          <w:sz w:val="28"/>
          <w:lang w:val="ru-RU"/>
        </w:rPr>
        <w:t>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жарго­низмы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>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FC66A6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FC66A6">
        <w:rPr>
          <w:rFonts w:ascii="Times New Roman" w:hAnsi="Times New Roman"/>
          <w:color w:val="000000"/>
          <w:sz w:val="28"/>
          <w:lang w:val="ru-RU"/>
        </w:rPr>
        <w:t>- – 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FC66A6">
        <w:rPr>
          <w:rFonts w:ascii="Times New Roman" w:hAnsi="Times New Roman"/>
          <w:color w:val="000000"/>
          <w:sz w:val="28"/>
          <w:lang w:val="ru-RU"/>
        </w:rPr>
        <w:t>-.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>).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FC66A6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FC66A6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>).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>- и 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FC66A6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>).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C66A6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местоимений (в рамках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>).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>).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FC66A6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>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>).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>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>).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FC66A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C66A6">
        <w:rPr>
          <w:rFonts w:ascii="Times New Roman" w:hAnsi="Times New Roman"/>
          <w:color w:val="000000"/>
          <w:sz w:val="28"/>
          <w:lang w:val="ru-RU"/>
        </w:rPr>
        <w:t>(-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66A6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C66A6">
        <w:rPr>
          <w:rFonts w:ascii="Times New Roman" w:hAnsi="Times New Roman"/>
          <w:color w:val="000000"/>
          <w:sz w:val="28"/>
          <w:lang w:val="ru-RU"/>
        </w:rPr>
        <w:t>,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FC66A6">
        <w:rPr>
          <w:rFonts w:ascii="Times New Roman" w:hAnsi="Times New Roman"/>
          <w:color w:val="000000"/>
          <w:sz w:val="28"/>
          <w:lang w:val="ru-RU"/>
        </w:rPr>
        <w:t>,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FC66A6">
        <w:rPr>
          <w:rFonts w:ascii="Times New Roman" w:hAnsi="Times New Roman"/>
          <w:color w:val="000000"/>
          <w:sz w:val="28"/>
          <w:lang w:val="ru-RU"/>
        </w:rPr>
        <w:t>,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FC66A6">
        <w:rPr>
          <w:rFonts w:ascii="Times New Roman" w:hAnsi="Times New Roman"/>
          <w:color w:val="000000"/>
          <w:sz w:val="28"/>
          <w:lang w:val="ru-RU"/>
        </w:rPr>
        <w:t>,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FC66A6">
        <w:rPr>
          <w:rFonts w:ascii="Times New Roman" w:hAnsi="Times New Roman"/>
          <w:color w:val="000000"/>
          <w:sz w:val="28"/>
          <w:lang w:val="ru-RU"/>
        </w:rPr>
        <w:t>,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>).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Разряды предлогов по происхождению: предлоги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производ­ные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 xml:space="preserve"> и непроизводные. Разряды предлогов по строению: предлоги простые и составные.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FC66A6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FC66A6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FC66A6">
        <w:rPr>
          <w:rFonts w:ascii="Times New Roman" w:hAnsi="Times New Roman"/>
          <w:color w:val="000000"/>
          <w:sz w:val="28"/>
          <w:lang w:val="ru-RU"/>
        </w:rPr>
        <w:t>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66A6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FC66A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66A6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FC66A6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FC66A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66A6">
        <w:rPr>
          <w:rFonts w:ascii="Times New Roman" w:hAnsi="Times New Roman"/>
          <w:color w:val="000000"/>
          <w:sz w:val="28"/>
          <w:lang w:val="ru-RU"/>
        </w:rPr>
        <w:t>, 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FC66A6">
        <w:rPr>
          <w:rFonts w:ascii="Times New Roman" w:hAnsi="Times New Roman"/>
          <w:color w:val="000000"/>
          <w:sz w:val="28"/>
          <w:lang w:val="ru-RU"/>
        </w:rPr>
        <w:t>, -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FC66A6">
        <w:rPr>
          <w:rFonts w:ascii="Times New Roman" w:hAnsi="Times New Roman"/>
          <w:color w:val="000000"/>
          <w:sz w:val="28"/>
          <w:lang w:val="ru-RU"/>
        </w:rPr>
        <w:t>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D85DBF" w:rsidRPr="00FC66A6" w:rsidRDefault="00D85DBF">
      <w:pPr>
        <w:spacing w:after="0"/>
        <w:ind w:left="120"/>
        <w:rPr>
          <w:lang w:val="ru-RU"/>
        </w:rPr>
      </w:pPr>
    </w:p>
    <w:p w:rsidR="00D85DBF" w:rsidRPr="00FC66A6" w:rsidRDefault="00221CDA">
      <w:pPr>
        <w:spacing w:after="0"/>
        <w:ind w:left="120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85DBF" w:rsidRPr="00FC66A6" w:rsidRDefault="00D85DBF">
      <w:pPr>
        <w:spacing w:after="0"/>
        <w:ind w:left="120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FC66A6">
        <w:rPr>
          <w:rFonts w:ascii="Times New Roman" w:hAnsi="Times New Roman"/>
          <w:color w:val="000000"/>
          <w:sz w:val="28"/>
          <w:lang w:val="ru-RU"/>
        </w:rPr>
        <w:t>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FC66A6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FC66A6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FC66A6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FC66A6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C66A6">
        <w:rPr>
          <w:rFonts w:ascii="Times New Roman" w:hAnsi="Times New Roman"/>
          <w:color w:val="000000"/>
          <w:sz w:val="28"/>
          <w:lang w:val="ru-RU"/>
        </w:rPr>
        <w:t>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66A6">
        <w:rPr>
          <w:rFonts w:ascii="Times New Roman" w:hAnsi="Times New Roman"/>
          <w:color w:val="000000"/>
          <w:sz w:val="28"/>
          <w:lang w:val="ru-RU"/>
        </w:rPr>
        <w:t>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  <w:proofErr w:type="gramEnd"/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D85DBF" w:rsidRPr="00FC66A6" w:rsidRDefault="00221CDA">
      <w:pPr>
        <w:spacing w:after="0"/>
        <w:ind w:left="120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85DBF" w:rsidRPr="00FC66A6" w:rsidRDefault="00D85DBF">
      <w:pPr>
        <w:spacing w:after="0"/>
        <w:ind w:left="120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FC66A6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 xml:space="preserve"> изъяснительными. </w:t>
      </w:r>
      <w:r w:rsidRPr="00FC66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сравнитель­ными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>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FC66A6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​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D85DBF">
      <w:pPr>
        <w:rPr>
          <w:lang w:val="ru-RU"/>
        </w:rPr>
        <w:sectPr w:rsidR="00D85DBF" w:rsidRPr="00FC66A6">
          <w:pgSz w:w="11906" w:h="16383"/>
          <w:pgMar w:top="1134" w:right="850" w:bottom="1134" w:left="1701" w:header="720" w:footer="720" w:gutter="0"/>
          <w:cols w:space="720"/>
        </w:sectPr>
      </w:pP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  <w:bookmarkStart w:id="3" w:name="block-10644617"/>
      <w:bookmarkEnd w:id="2"/>
    </w:p>
    <w:p w:rsidR="00D85DBF" w:rsidRPr="00FC66A6" w:rsidRDefault="00221CDA">
      <w:pPr>
        <w:spacing w:after="0" w:line="264" w:lineRule="auto"/>
        <w:ind w:left="12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​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D85DBF" w:rsidRPr="00FC66A6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FC66A6" w:rsidRDefault="00221CDA">
      <w:pPr>
        <w:spacing w:after="0"/>
        <w:ind w:left="120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85DBF" w:rsidRPr="00FC66A6" w:rsidRDefault="00D85DBF">
      <w:pPr>
        <w:spacing w:after="0"/>
        <w:ind w:left="120"/>
        <w:rPr>
          <w:lang w:val="ru-RU"/>
        </w:rPr>
      </w:pP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FC66A6">
        <w:rPr>
          <w:rFonts w:ascii="Times New Roman" w:hAnsi="Times New Roman"/>
          <w:color w:val="000000"/>
          <w:sz w:val="28"/>
          <w:lang w:val="ru-RU"/>
        </w:rPr>
        <w:t>: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FC66A6">
        <w:rPr>
          <w:rFonts w:ascii="Times New Roman" w:hAnsi="Times New Roman"/>
          <w:color w:val="000000"/>
          <w:sz w:val="28"/>
          <w:lang w:val="ru-RU"/>
        </w:rPr>
        <w:t>: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FC66A6">
        <w:rPr>
          <w:rFonts w:ascii="Times New Roman" w:hAnsi="Times New Roman"/>
          <w:color w:val="000000"/>
          <w:sz w:val="28"/>
          <w:lang w:val="ru-RU"/>
        </w:rPr>
        <w:t>: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</w:t>
      </w:r>
      <w:r w:rsidRPr="00FC66A6">
        <w:rPr>
          <w:rFonts w:ascii="Times New Roman" w:hAnsi="Times New Roman"/>
          <w:color w:val="000000"/>
          <w:sz w:val="28"/>
          <w:lang w:val="ru-RU"/>
        </w:rPr>
        <w:lastRenderedPageBreak/>
        <w:t>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FC66A6">
        <w:rPr>
          <w:rFonts w:ascii="Times New Roman" w:hAnsi="Times New Roman"/>
          <w:color w:val="000000"/>
          <w:sz w:val="28"/>
          <w:lang w:val="ru-RU"/>
        </w:rPr>
        <w:t>: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C66A6">
        <w:rPr>
          <w:rFonts w:ascii="Times New Roman" w:hAnsi="Times New Roman"/>
          <w:color w:val="000000"/>
          <w:sz w:val="28"/>
          <w:lang w:val="ru-RU"/>
        </w:rPr>
        <w:t>: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C66A6">
        <w:rPr>
          <w:rFonts w:ascii="Times New Roman" w:hAnsi="Times New Roman"/>
          <w:color w:val="000000"/>
          <w:sz w:val="28"/>
          <w:lang w:val="ru-RU"/>
        </w:rPr>
        <w:t>: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lastRenderedPageBreak/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FC66A6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FC66A6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FC66A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66A6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FC66A6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C66A6">
        <w:rPr>
          <w:rFonts w:ascii="Times New Roman" w:hAnsi="Times New Roman"/>
          <w:color w:val="000000"/>
          <w:sz w:val="28"/>
          <w:lang w:val="ru-RU"/>
        </w:rPr>
        <w:t>: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C66A6">
        <w:rPr>
          <w:rFonts w:ascii="Times New Roman" w:hAnsi="Times New Roman"/>
          <w:color w:val="000000"/>
          <w:sz w:val="28"/>
          <w:lang w:val="ru-RU"/>
        </w:rPr>
        <w:t>: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lastRenderedPageBreak/>
        <w:t>составлять алгоритм действий и использовать его для решения учебных задач;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C66A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C66A6">
        <w:rPr>
          <w:rFonts w:ascii="Times New Roman" w:hAnsi="Times New Roman"/>
          <w:color w:val="000000"/>
          <w:sz w:val="28"/>
          <w:lang w:val="ru-RU"/>
        </w:rPr>
        <w:t>: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FC66A6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FC66A6">
        <w:rPr>
          <w:rFonts w:ascii="Times New Roman" w:hAnsi="Times New Roman"/>
          <w:color w:val="000000"/>
          <w:sz w:val="28"/>
          <w:lang w:val="ru-RU"/>
        </w:rPr>
        <w:t>: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85DBF" w:rsidRPr="00FC66A6" w:rsidRDefault="00221CDA">
      <w:pPr>
        <w:spacing w:after="0" w:line="264" w:lineRule="auto"/>
        <w:ind w:firstLine="600"/>
        <w:jc w:val="both"/>
        <w:rPr>
          <w:lang w:val="ru-RU"/>
        </w:rPr>
      </w:pPr>
      <w:r w:rsidRPr="00FC66A6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4E35B4">
        <w:rPr>
          <w:rFonts w:ascii="Times New Roman" w:hAnsi="Times New Roman"/>
          <w:color w:val="000000"/>
          <w:sz w:val="28"/>
          <w:lang w:val="ru-RU"/>
        </w:rPr>
        <w:t>: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4E35B4">
        <w:rPr>
          <w:rFonts w:ascii="Times New Roman" w:hAnsi="Times New Roman"/>
          <w:color w:val="000000"/>
          <w:sz w:val="28"/>
          <w:lang w:val="ru-RU"/>
        </w:rPr>
        <w:t>: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4E35B4">
        <w:rPr>
          <w:rFonts w:ascii="Times New Roman" w:hAnsi="Times New Roman"/>
          <w:color w:val="000000"/>
          <w:sz w:val="28"/>
          <w:lang w:val="ru-RU"/>
        </w:rPr>
        <w:t>: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</w:t>
      </w:r>
      <w:r w:rsidRPr="004E35B4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групповых формах работы (обсуждения, обмен мнениями, «мозговой штурм» и другие);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/>
        <w:ind w:left="120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85DBF" w:rsidRPr="004E35B4" w:rsidRDefault="00D85DBF">
      <w:pPr>
        <w:spacing w:after="0"/>
        <w:ind w:left="120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lastRenderedPageBreak/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Создавать тексты-повествования с опорой на жизненный и читательский опыт; тексты с опорой на сюжетную картину (в том числе </w:t>
      </w:r>
      <w:r w:rsidRPr="004E35B4">
        <w:rPr>
          <w:rFonts w:ascii="Times New Roman" w:hAnsi="Times New Roman"/>
          <w:color w:val="000000"/>
          <w:sz w:val="28"/>
          <w:lang w:val="ru-RU"/>
        </w:rPr>
        <w:lastRenderedPageBreak/>
        <w:t>сочинения-миниатюры объёмом 3 и более предложений; классные сочинения объёмом не менее 70 слов).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E35B4">
        <w:rPr>
          <w:rFonts w:ascii="Times New Roman" w:hAnsi="Times New Roman"/>
          <w:color w:val="000000"/>
          <w:sz w:val="28"/>
          <w:lang w:val="ru-RU"/>
        </w:rPr>
        <w:t>).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lastRenderedPageBreak/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>).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паро­нимов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>).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E35B4">
        <w:rPr>
          <w:rFonts w:ascii="Times New Roman" w:hAnsi="Times New Roman"/>
          <w:color w:val="000000"/>
          <w:sz w:val="28"/>
          <w:lang w:val="ru-RU"/>
        </w:rPr>
        <w:t>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>).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сис­теме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 xml:space="preserve"> частей речи в русском языке для решения практико-ориентированных учебных задач.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>).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4E35B4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4E35B4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4E35B4">
        <w:rPr>
          <w:rFonts w:ascii="Times New Roman" w:hAnsi="Times New Roman"/>
          <w:color w:val="000000"/>
          <w:sz w:val="28"/>
          <w:lang w:val="ru-RU"/>
        </w:rPr>
        <w:t>//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4E35B4">
        <w:rPr>
          <w:rFonts w:ascii="Times New Roman" w:hAnsi="Times New Roman"/>
          <w:color w:val="000000"/>
          <w:sz w:val="28"/>
          <w:lang w:val="ru-RU"/>
        </w:rPr>
        <w:t>–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4E35B4">
        <w:rPr>
          <w:rFonts w:ascii="Times New Roman" w:hAnsi="Times New Roman"/>
          <w:color w:val="000000"/>
          <w:sz w:val="28"/>
          <w:lang w:val="ru-RU"/>
        </w:rPr>
        <w:t>–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4E35B4">
        <w:rPr>
          <w:rFonts w:ascii="Times New Roman" w:hAnsi="Times New Roman"/>
          <w:color w:val="000000"/>
          <w:sz w:val="28"/>
          <w:lang w:val="ru-RU"/>
        </w:rPr>
        <w:t>–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4E35B4">
        <w:rPr>
          <w:rFonts w:ascii="Times New Roman" w:hAnsi="Times New Roman"/>
          <w:color w:val="000000"/>
          <w:sz w:val="28"/>
          <w:lang w:val="ru-RU"/>
        </w:rPr>
        <w:t>–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4E35B4">
        <w:rPr>
          <w:rFonts w:ascii="Times New Roman" w:hAnsi="Times New Roman"/>
          <w:color w:val="000000"/>
          <w:sz w:val="28"/>
          <w:lang w:val="ru-RU"/>
        </w:rPr>
        <w:t>–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4E35B4">
        <w:rPr>
          <w:rFonts w:ascii="Times New Roman" w:hAnsi="Times New Roman"/>
          <w:color w:val="000000"/>
          <w:sz w:val="28"/>
          <w:lang w:val="ru-RU"/>
        </w:rPr>
        <w:t>–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4E35B4">
        <w:rPr>
          <w:rFonts w:ascii="Times New Roman" w:hAnsi="Times New Roman"/>
          <w:color w:val="000000"/>
          <w:sz w:val="28"/>
          <w:lang w:val="ru-RU"/>
        </w:rPr>
        <w:t>–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>).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изучен­ного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>).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</w:t>
      </w:r>
      <w:r w:rsidRPr="004E35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 имён прилагательных с основой на шипящие; правила слитного и раздельного написания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>).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4E35B4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4E35B4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4E35B4">
        <w:rPr>
          <w:rFonts w:ascii="Times New Roman" w:hAnsi="Times New Roman"/>
          <w:color w:val="000000"/>
          <w:sz w:val="28"/>
          <w:lang w:val="ru-RU"/>
        </w:rPr>
        <w:t>-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E35B4">
        <w:rPr>
          <w:rFonts w:ascii="Times New Roman" w:hAnsi="Times New Roman"/>
          <w:color w:val="000000"/>
          <w:sz w:val="28"/>
          <w:lang w:val="ru-RU"/>
        </w:rPr>
        <w:t>– -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E35B4">
        <w:rPr>
          <w:rFonts w:ascii="Times New Roman" w:hAnsi="Times New Roman"/>
          <w:color w:val="000000"/>
          <w:sz w:val="28"/>
          <w:lang w:val="ru-RU"/>
        </w:rPr>
        <w:lastRenderedPageBreak/>
        <w:t>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E35B4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E35B4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D85DBF" w:rsidRPr="004E35B4" w:rsidRDefault="00221CDA">
      <w:pPr>
        <w:spacing w:after="0"/>
        <w:ind w:left="120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85DBF" w:rsidRPr="004E35B4" w:rsidRDefault="00D85DBF">
      <w:pPr>
        <w:spacing w:after="0"/>
        <w:ind w:left="120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6F0B90" w:rsidRDefault="00221CDA">
      <w:pPr>
        <w:spacing w:after="0" w:line="264" w:lineRule="auto"/>
        <w:ind w:left="120"/>
        <w:jc w:val="both"/>
        <w:rPr>
          <w:lang w:val="ru-RU"/>
        </w:rPr>
      </w:pPr>
      <w:r w:rsidRPr="006F0B9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lastRenderedPageBreak/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 xml:space="preserve"> фра­зеологизма.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4E35B4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4E35B4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4E35B4">
        <w:rPr>
          <w:rFonts w:ascii="Times New Roman" w:hAnsi="Times New Roman"/>
          <w:color w:val="000000"/>
          <w:sz w:val="28"/>
          <w:lang w:val="ru-RU"/>
        </w:rPr>
        <w:t>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4E35B4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lastRenderedPageBreak/>
        <w:t>Соблюдать нормы произношения, постановки ударения (в рамках изученного), словоизменения имён существительных.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4E35B4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4E35B4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E35B4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 анализ имён прилагательных, имён числительных, местоимений, глаголов; применять знания по морфологии </w:t>
      </w:r>
      <w:r w:rsidRPr="004E35B4">
        <w:rPr>
          <w:rFonts w:ascii="Times New Roman" w:hAnsi="Times New Roman"/>
          <w:color w:val="000000"/>
          <w:sz w:val="28"/>
          <w:lang w:val="ru-RU"/>
        </w:rPr>
        <w:lastRenderedPageBreak/>
        <w:t>при выполнении языкового анализа различных видов и в речевой практике.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>­ по­пулярной литературы (монолог-описание, монолог-рассуждение, монолог-повествование); выступать с научным сообщением.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</w:t>
      </w:r>
      <w:r w:rsidRPr="004E35B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Осуществлять адекватный выбор языковых средств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>­здания высказывания в соответствии с целью, темой и коммуникативным замыслом.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пра­вила речевого этикета.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ос­новным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 xml:space="preserve">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</w:t>
      </w:r>
      <w:r w:rsidRPr="004E35B4">
        <w:rPr>
          <w:rFonts w:ascii="Times New Roman" w:hAnsi="Times New Roman"/>
          <w:color w:val="000000"/>
          <w:sz w:val="28"/>
          <w:lang w:val="ru-RU"/>
        </w:rPr>
        <w:lastRenderedPageBreak/>
        <w:t>лингвистических словарей и справочной литературы, и использовать её в учебной деятельности.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>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-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E35B4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4E35B4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lastRenderedPageBreak/>
        <w:t>Правильно расставлять знаки препинания в предложениях с причастным оборотом.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>).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>).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>), применять это умение в речевой практике.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4E35B4">
        <w:rPr>
          <w:rFonts w:ascii="Times New Roman" w:hAnsi="Times New Roman"/>
          <w:color w:val="000000"/>
          <w:sz w:val="28"/>
          <w:lang w:val="ru-RU"/>
        </w:rPr>
        <w:t>и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E35B4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E35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после шипящих; написания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4E35B4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4E35B4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E35B4">
        <w:rPr>
          <w:rFonts w:ascii="Times New Roman" w:hAnsi="Times New Roman"/>
          <w:color w:val="000000"/>
          <w:sz w:val="28"/>
          <w:lang w:val="ru-RU"/>
        </w:rPr>
        <w:t>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D85DBF" w:rsidRPr="004E35B4" w:rsidRDefault="00221CDA">
      <w:pPr>
        <w:spacing w:after="0"/>
        <w:ind w:left="120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аудирования: выборочным, ознакомительным, детальным – научно-учебных,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художест­венных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>, публицистических текстов различных функционально-смысловых типов речи.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видами чтения: просмотровым, ознакомительным, изучающим, поисковым.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со­здавать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 xml:space="preserve">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4E35B4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слова: именные, глагольные, наречные; определять типы </w:t>
      </w:r>
      <w:r w:rsidRPr="004E35B4">
        <w:rPr>
          <w:rFonts w:ascii="Times New Roman" w:hAnsi="Times New Roman"/>
          <w:color w:val="000000"/>
          <w:sz w:val="28"/>
          <w:lang w:val="ru-RU"/>
        </w:rPr>
        <w:lastRenderedPageBreak/>
        <w:t>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4E35B4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4E35B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 xml:space="preserve"> в речи сочетаний однородных членов разных типов.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4E35B4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4E35B4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4E35B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4E35B4">
        <w:rPr>
          <w:rFonts w:ascii="Times New Roman" w:hAnsi="Times New Roman"/>
          <w:color w:val="000000"/>
          <w:sz w:val="28"/>
          <w:lang w:val="ru-RU"/>
        </w:rPr>
        <w:t>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4E35B4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E35B4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ввод­ными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 xml:space="preserve"> и вставными конструкциями, обращениями и междометиями.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ввод­ные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D85DBF" w:rsidRPr="004E35B4" w:rsidRDefault="00D85DBF">
      <w:pPr>
        <w:spacing w:after="0"/>
        <w:ind w:left="120"/>
        <w:rPr>
          <w:lang w:val="ru-RU"/>
        </w:rPr>
      </w:pPr>
    </w:p>
    <w:p w:rsidR="00D85DBF" w:rsidRPr="004E35B4" w:rsidRDefault="00221CDA">
      <w:pPr>
        <w:spacing w:after="0"/>
        <w:ind w:left="120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85DBF" w:rsidRPr="004E35B4" w:rsidRDefault="00D85DBF">
      <w:pPr>
        <w:spacing w:after="0"/>
        <w:ind w:left="120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lastRenderedPageBreak/>
        <w:t>Текст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4E35B4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4E35B4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употребления сложносочинённых предложений в речи.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Понимать явления грамматической синонимии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сложно­сочинённых предложений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lastRenderedPageBreak/>
        <w:t>Бессоюзное сложное предложение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4E35B4">
        <w:rPr>
          <w:rFonts w:ascii="Times New Roman" w:hAnsi="Times New Roman"/>
          <w:color w:val="000000"/>
          <w:sz w:val="28"/>
          <w:lang w:val="ru-RU"/>
        </w:rPr>
        <w:t>предложе­ниях</w:t>
      </w:r>
      <w:proofErr w:type="gramEnd"/>
      <w:r w:rsidRPr="004E35B4">
        <w:rPr>
          <w:rFonts w:ascii="Times New Roman" w:hAnsi="Times New Roman"/>
          <w:color w:val="000000"/>
          <w:sz w:val="28"/>
          <w:lang w:val="ru-RU"/>
        </w:rPr>
        <w:t>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D85DBF" w:rsidRPr="004E35B4" w:rsidRDefault="00D85DBF">
      <w:pPr>
        <w:spacing w:after="0" w:line="264" w:lineRule="auto"/>
        <w:ind w:left="120"/>
        <w:jc w:val="both"/>
        <w:rPr>
          <w:lang w:val="ru-RU"/>
        </w:rPr>
      </w:pPr>
    </w:p>
    <w:p w:rsidR="00D85DBF" w:rsidRPr="004E35B4" w:rsidRDefault="00221CDA">
      <w:pPr>
        <w:spacing w:after="0" w:line="264" w:lineRule="auto"/>
        <w:ind w:left="120"/>
        <w:jc w:val="both"/>
        <w:rPr>
          <w:lang w:val="ru-RU"/>
        </w:rPr>
      </w:pPr>
      <w:r w:rsidRPr="004E35B4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D85DBF" w:rsidRPr="004E35B4" w:rsidRDefault="00221CDA">
      <w:pPr>
        <w:spacing w:after="0" w:line="264" w:lineRule="auto"/>
        <w:ind w:firstLine="600"/>
        <w:jc w:val="both"/>
        <w:rPr>
          <w:lang w:val="ru-RU"/>
        </w:rPr>
      </w:pPr>
      <w:r w:rsidRPr="004E35B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D85DBF" w:rsidRPr="00E70AA2" w:rsidRDefault="00221CDA" w:rsidP="00E70AA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E70AA2"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правила постановки знаков препинания в предложениях с прямой и косвенной речью, при </w:t>
      </w:r>
      <w:bookmarkStart w:id="4" w:name="_GoBack"/>
      <w:bookmarkEnd w:id="4"/>
      <w:r w:rsidRPr="00E70AA2">
        <w:rPr>
          <w:rFonts w:ascii="Times New Roman" w:hAnsi="Times New Roman" w:cs="Times New Roman"/>
          <w:color w:val="000000"/>
          <w:sz w:val="28"/>
          <w:lang w:val="ru-RU"/>
        </w:rPr>
        <w:t>цитировании.​</w:t>
      </w:r>
      <w:bookmarkEnd w:id="3"/>
    </w:p>
    <w:sectPr w:rsidR="00D85DBF" w:rsidRPr="00E70AA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85DBF"/>
    <w:rsid w:val="00221CDA"/>
    <w:rsid w:val="004E35B4"/>
    <w:rsid w:val="006F0B90"/>
    <w:rsid w:val="00D85DBF"/>
    <w:rsid w:val="00DC600F"/>
    <w:rsid w:val="00E70AA2"/>
    <w:rsid w:val="00FC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6F0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6F0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F0B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6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16154</Words>
  <Characters>92080</Characters>
  <Application>Microsoft Office Word</Application>
  <DocSecurity>0</DocSecurity>
  <Lines>767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ICL</cp:lastModifiedBy>
  <cp:revision>8</cp:revision>
  <dcterms:created xsi:type="dcterms:W3CDTF">2023-10-31T08:29:00Z</dcterms:created>
  <dcterms:modified xsi:type="dcterms:W3CDTF">2024-02-28T10:42:00Z</dcterms:modified>
</cp:coreProperties>
</file>